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14" w:rsidRDefault="00CA3714" w:rsidP="00CA371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Семинар</w:t>
      </w:r>
    </w:p>
    <w:p w:rsidR="00CA3714" w:rsidRDefault="00CA3714" w:rsidP="00CA371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714" w:rsidRPr="00CA3714" w:rsidRDefault="00CA3714" w:rsidP="00CA371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A3714">
        <w:rPr>
          <w:rFonts w:ascii="Times New Roman" w:eastAsia="Times New Roman" w:hAnsi="Times New Roman" w:cs="Times New Roman"/>
          <w:b/>
          <w:sz w:val="28"/>
          <w:szCs w:val="28"/>
        </w:rPr>
        <w:t>Нетерпимость к коррупции - обязанность каждого гражданина</w:t>
      </w:r>
    </w:p>
    <w:p w:rsidR="00CA3714" w:rsidRPr="00CA3714" w:rsidRDefault="00CA3714" w:rsidP="00CA37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3714" w:rsidRPr="00CA3714" w:rsidRDefault="00CA3714" w:rsidP="00CA3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714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Правительством страны принимаются эффективные меры по борьбе с коррупцией. В обществе сформировалась нетерпимость </w:t>
      </w:r>
      <w:proofErr w:type="gramStart"/>
      <w:r w:rsidRPr="00CA3714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CA3714">
        <w:rPr>
          <w:rFonts w:ascii="Times New Roman" w:eastAsia="Times New Roman" w:hAnsi="Times New Roman" w:cs="Times New Roman"/>
          <w:sz w:val="28"/>
          <w:szCs w:val="28"/>
        </w:rPr>
        <w:t xml:space="preserve"> всякого рода проявлением коррупции. </w:t>
      </w:r>
    </w:p>
    <w:p w:rsidR="00CA3714" w:rsidRPr="00CA3714" w:rsidRDefault="00CA3714" w:rsidP="00CA3714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CA3714">
        <w:rPr>
          <w:rFonts w:ascii="Times New Roman" w:eastAsia="Times New Roman" w:hAnsi="Times New Roman" w:cs="Times New Roman"/>
          <w:sz w:val="28"/>
        </w:rPr>
        <w:t>Статье 4, Закона РК «О противодействии коррупции»</w:t>
      </w:r>
    </w:p>
    <w:p w:rsidR="00CA3714" w:rsidRPr="00CA3714" w:rsidRDefault="00CA3714" w:rsidP="00CA3714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>Основные принципы противодействия коррупции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>Противодействие коррупции осуществляется на основе принципов: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40001"/>
      <w:bookmarkEnd w:id="0"/>
      <w:r w:rsidRPr="00CA3714">
        <w:rPr>
          <w:rFonts w:ascii="Times New Roman" w:eastAsia="Times New Roman" w:hAnsi="Times New Roman" w:cs="Times New Roman"/>
          <w:sz w:val="28"/>
        </w:rPr>
        <w:t>1) законности;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40002"/>
      <w:bookmarkEnd w:id="1"/>
      <w:r w:rsidRPr="00CA3714">
        <w:rPr>
          <w:rFonts w:ascii="Times New Roman" w:eastAsia="Times New Roman" w:hAnsi="Times New Roman" w:cs="Times New Roman"/>
          <w:sz w:val="28"/>
        </w:rPr>
        <w:t>2) приоритета защиты прав, свобод и законных интересов человека и гражданина;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40003"/>
      <w:bookmarkEnd w:id="2"/>
      <w:r w:rsidRPr="00CA3714">
        <w:rPr>
          <w:rFonts w:ascii="Times New Roman" w:eastAsia="Times New Roman" w:hAnsi="Times New Roman" w:cs="Times New Roman"/>
          <w:sz w:val="28"/>
        </w:rPr>
        <w:t>3) гласности и прозрачности;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40004"/>
      <w:bookmarkEnd w:id="3"/>
      <w:r w:rsidRPr="00CA3714">
        <w:rPr>
          <w:rFonts w:ascii="Times New Roman" w:eastAsia="Times New Roman" w:hAnsi="Times New Roman" w:cs="Times New Roman"/>
          <w:sz w:val="28"/>
        </w:rPr>
        <w:t>4) взаимодействия государства и гражданского общества;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40005"/>
      <w:bookmarkEnd w:id="4"/>
      <w:r w:rsidRPr="00CA3714">
        <w:rPr>
          <w:rFonts w:ascii="Times New Roman" w:eastAsia="Times New Roman" w:hAnsi="Times New Roman" w:cs="Times New Roman"/>
          <w:sz w:val="28"/>
        </w:rPr>
        <w:t>5) системного и комплексного использования мер противодействия коррупции;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40006"/>
      <w:bookmarkEnd w:id="5"/>
      <w:r w:rsidRPr="00CA3714">
        <w:rPr>
          <w:rFonts w:ascii="Times New Roman" w:eastAsia="Times New Roman" w:hAnsi="Times New Roman" w:cs="Times New Roman"/>
          <w:sz w:val="28"/>
        </w:rPr>
        <w:t>6) приоритетного применения мер предупреждения коррупции;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40007"/>
      <w:bookmarkEnd w:id="6"/>
      <w:r w:rsidRPr="00CA3714">
        <w:rPr>
          <w:rFonts w:ascii="Times New Roman" w:eastAsia="Times New Roman" w:hAnsi="Times New Roman" w:cs="Times New Roman"/>
          <w:sz w:val="28"/>
        </w:rPr>
        <w:t>7) поощрения лиц, оказывающих содействие в противодействии коррупции;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40008"/>
      <w:bookmarkEnd w:id="7"/>
      <w:r w:rsidRPr="00CA3714">
        <w:rPr>
          <w:rFonts w:ascii="Times New Roman" w:eastAsia="Times New Roman" w:hAnsi="Times New Roman" w:cs="Times New Roman"/>
          <w:sz w:val="28"/>
        </w:rPr>
        <w:t>8) неотвратимости наказания за совершение коррупционных правонарушений.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> </w:t>
      </w:r>
    </w:p>
    <w:p w:rsidR="00CA3714" w:rsidRPr="00CA3714" w:rsidRDefault="00CA3714" w:rsidP="00CA3714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50000"/>
      <w:bookmarkEnd w:id="8"/>
      <w:r w:rsidRPr="00CA371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CA3714">
        <w:rPr>
          <w:rFonts w:ascii="Times New Roman" w:eastAsia="Times New Roman" w:hAnsi="Times New Roman" w:cs="Times New Roman"/>
          <w:sz w:val="28"/>
        </w:rPr>
        <w:t>Статье 5, Закона РК «О противодействии коррупции» Цель</w:t>
      </w:r>
    </w:p>
    <w:p w:rsidR="00CA3714" w:rsidRPr="00CA3714" w:rsidRDefault="00CA3714" w:rsidP="00CA3714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>и задачи противодействия коррупции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50100"/>
      <w:bookmarkEnd w:id="9"/>
      <w:r w:rsidRPr="00CA3714">
        <w:rPr>
          <w:rFonts w:ascii="Times New Roman" w:eastAsia="Times New Roman" w:hAnsi="Times New Roman" w:cs="Times New Roman"/>
          <w:sz w:val="28"/>
        </w:rPr>
        <w:t>1. Целью противодействия коррупции является устранение коррупции в обществе.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50200"/>
      <w:bookmarkEnd w:id="10"/>
      <w:r w:rsidRPr="00CA3714">
        <w:rPr>
          <w:rFonts w:ascii="Times New Roman" w:eastAsia="Times New Roman" w:hAnsi="Times New Roman" w:cs="Times New Roman"/>
          <w:sz w:val="28"/>
        </w:rPr>
        <w:t>2. Достижение цели противодействия коррупции реализуется посредством решения следующих задач: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50201"/>
      <w:bookmarkEnd w:id="11"/>
      <w:r w:rsidRPr="00CA3714">
        <w:rPr>
          <w:rFonts w:ascii="Times New Roman" w:eastAsia="Times New Roman" w:hAnsi="Times New Roman" w:cs="Times New Roman"/>
          <w:sz w:val="28"/>
        </w:rPr>
        <w:t>1) формирования в обществе атмосферы нетерпимости к коррупции;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50202"/>
      <w:bookmarkEnd w:id="12"/>
      <w:r w:rsidRPr="00CA3714">
        <w:rPr>
          <w:rFonts w:ascii="Times New Roman" w:eastAsia="Times New Roman" w:hAnsi="Times New Roman" w:cs="Times New Roman"/>
          <w:sz w:val="28"/>
        </w:rPr>
        <w:t>2) выявления условий и причин, способствующих совершению коррупционных правонарушений, и устранения их последствий;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50203"/>
      <w:bookmarkEnd w:id="13"/>
      <w:r w:rsidRPr="00CA3714">
        <w:rPr>
          <w:rFonts w:ascii="Times New Roman" w:eastAsia="Times New Roman" w:hAnsi="Times New Roman" w:cs="Times New Roman"/>
          <w:sz w:val="28"/>
        </w:rPr>
        <w:t>3) укрепления взаимодействия субъектов противодействия коррупции;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50204"/>
      <w:bookmarkEnd w:id="14"/>
      <w:r w:rsidRPr="00CA3714">
        <w:rPr>
          <w:rFonts w:ascii="Times New Roman" w:eastAsia="Times New Roman" w:hAnsi="Times New Roman" w:cs="Times New Roman"/>
          <w:sz w:val="28"/>
        </w:rPr>
        <w:t>4) развития международного сотрудничества по противодействию коррупции;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50205"/>
      <w:bookmarkEnd w:id="15"/>
      <w:r w:rsidRPr="00CA3714">
        <w:rPr>
          <w:rFonts w:ascii="Times New Roman" w:eastAsia="Times New Roman" w:hAnsi="Times New Roman" w:cs="Times New Roman"/>
          <w:sz w:val="28"/>
        </w:rPr>
        <w:t>5) выявления, пресечения, раскрытия и расследования коррупционных правонарушений.</w:t>
      </w:r>
    </w:p>
    <w:p w:rsidR="00CA3714" w:rsidRPr="00CA3714" w:rsidRDefault="00CA3714" w:rsidP="00CA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3714" w:rsidRPr="00CA3714" w:rsidRDefault="00CA3714" w:rsidP="00CA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CA3714">
        <w:rPr>
          <w:rFonts w:ascii="Times New Roman" w:eastAsia="Times New Roman" w:hAnsi="Times New Roman" w:cs="Times New Roman"/>
          <w:sz w:val="28"/>
        </w:rPr>
        <w:t>Статье 6, Закона РК «О противодействии коррупции»</w:t>
      </w:r>
    </w:p>
    <w:p w:rsidR="00CA3714" w:rsidRPr="00CA3714" w:rsidRDefault="00CA3714" w:rsidP="00CA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>Система мер противодействия коррупции</w:t>
      </w:r>
    </w:p>
    <w:p w:rsidR="00CA3714" w:rsidRPr="00CA3714" w:rsidRDefault="00CA3714" w:rsidP="00CA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>Система мер противодействия коррупции включает: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60001"/>
      <w:bookmarkEnd w:id="16"/>
      <w:r w:rsidRPr="00CA3714">
        <w:rPr>
          <w:rFonts w:ascii="Times New Roman" w:eastAsia="Times New Roman" w:hAnsi="Times New Roman" w:cs="Times New Roman"/>
          <w:sz w:val="28"/>
        </w:rPr>
        <w:t xml:space="preserve">1)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антикоррупционный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мониторинг;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60002"/>
      <w:bookmarkEnd w:id="17"/>
      <w:r w:rsidRPr="00CA3714">
        <w:rPr>
          <w:rFonts w:ascii="Times New Roman" w:eastAsia="Times New Roman" w:hAnsi="Times New Roman" w:cs="Times New Roman"/>
          <w:sz w:val="28"/>
        </w:rPr>
        <w:t>2) анализ коррупционных рисков;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60003"/>
      <w:bookmarkEnd w:id="18"/>
      <w:r w:rsidRPr="00CA3714">
        <w:rPr>
          <w:rFonts w:ascii="Times New Roman" w:eastAsia="Times New Roman" w:hAnsi="Times New Roman" w:cs="Times New Roman"/>
          <w:sz w:val="28"/>
        </w:rPr>
        <w:t xml:space="preserve">3) формирование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культуры;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60004"/>
      <w:bookmarkEnd w:id="19"/>
      <w:r w:rsidRPr="00CA3714">
        <w:rPr>
          <w:rFonts w:ascii="Times New Roman" w:eastAsia="Times New Roman" w:hAnsi="Times New Roman" w:cs="Times New Roman"/>
          <w:sz w:val="28"/>
        </w:rPr>
        <w:lastRenderedPageBreak/>
        <w:t xml:space="preserve">4) выявление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коррупциогенных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норм при производстве юридической экспертизы в соответствии с </w:t>
      </w:r>
      <w:hyperlink r:id="rId4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законодательством</w:t>
        </w:r>
      </w:hyperlink>
      <w:r w:rsidRPr="00CA3714">
        <w:rPr>
          <w:rFonts w:ascii="Times New Roman" w:eastAsia="Times New Roman" w:hAnsi="Times New Roman" w:cs="Times New Roman"/>
          <w:sz w:val="28"/>
        </w:rPr>
        <w:t xml:space="preserve"> Республики Казахстан;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60005"/>
      <w:bookmarkEnd w:id="20"/>
      <w:r w:rsidRPr="00CA3714">
        <w:rPr>
          <w:rFonts w:ascii="Times New Roman" w:eastAsia="Times New Roman" w:hAnsi="Times New Roman" w:cs="Times New Roman"/>
          <w:sz w:val="28"/>
        </w:rPr>
        <w:t xml:space="preserve">5) формирование и соблюдение </w:t>
      </w:r>
      <w:hyperlink r:id="rId5" w:anchor="sub100000" w:history="1">
        <w:proofErr w:type="spellStart"/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антикоррупционных</w:t>
        </w:r>
        <w:proofErr w:type="spellEnd"/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стандартов</w:t>
        </w:r>
      </w:hyperlink>
      <w:r w:rsidRPr="00CA3714">
        <w:rPr>
          <w:rFonts w:ascii="Times New Roman" w:eastAsia="Times New Roman" w:hAnsi="Times New Roman" w:cs="Times New Roman"/>
          <w:sz w:val="28"/>
        </w:rPr>
        <w:t>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60006"/>
      <w:bookmarkEnd w:id="21"/>
      <w:r w:rsidRPr="00CA3714">
        <w:rPr>
          <w:rFonts w:ascii="Times New Roman" w:eastAsia="Times New Roman" w:hAnsi="Times New Roman" w:cs="Times New Roman"/>
          <w:sz w:val="28"/>
        </w:rPr>
        <w:t>6) финансовый контроль;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60007"/>
      <w:bookmarkEnd w:id="22"/>
      <w:r w:rsidRPr="00CA3714">
        <w:rPr>
          <w:rFonts w:ascii="Times New Roman" w:eastAsia="Times New Roman" w:hAnsi="Times New Roman" w:cs="Times New Roman"/>
          <w:sz w:val="28"/>
        </w:rPr>
        <w:t xml:space="preserve">7)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антикоррупционные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ограничения;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60008"/>
      <w:bookmarkEnd w:id="23"/>
      <w:r w:rsidRPr="00CA3714">
        <w:rPr>
          <w:rFonts w:ascii="Times New Roman" w:eastAsia="Times New Roman" w:hAnsi="Times New Roman" w:cs="Times New Roman"/>
          <w:sz w:val="28"/>
        </w:rPr>
        <w:t>8) предотвращение и разрешение конфликта интересов;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60009"/>
      <w:bookmarkEnd w:id="24"/>
      <w:r w:rsidRPr="00CA3714">
        <w:rPr>
          <w:rFonts w:ascii="Times New Roman" w:eastAsia="Times New Roman" w:hAnsi="Times New Roman" w:cs="Times New Roman"/>
          <w:sz w:val="28"/>
        </w:rPr>
        <w:t>9) меры противодействия коррупции в сфере предпринимательства;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60010"/>
      <w:bookmarkEnd w:id="25"/>
      <w:r w:rsidRPr="00CA3714">
        <w:rPr>
          <w:rFonts w:ascii="Times New Roman" w:eastAsia="Times New Roman" w:hAnsi="Times New Roman" w:cs="Times New Roman"/>
          <w:sz w:val="28"/>
        </w:rPr>
        <w:t>10) выявление, пресечение, раскрытие и расследование коррупционных правонарушений;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60011"/>
      <w:bookmarkEnd w:id="26"/>
      <w:r w:rsidRPr="00CA3714">
        <w:rPr>
          <w:rFonts w:ascii="Times New Roman" w:eastAsia="Times New Roman" w:hAnsi="Times New Roman" w:cs="Times New Roman"/>
          <w:sz w:val="28"/>
        </w:rPr>
        <w:t>11) сообщение о коррупционных правонарушениях;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60012"/>
      <w:bookmarkEnd w:id="27"/>
      <w:r w:rsidRPr="00CA3714">
        <w:rPr>
          <w:rFonts w:ascii="Times New Roman" w:eastAsia="Times New Roman" w:hAnsi="Times New Roman" w:cs="Times New Roman"/>
          <w:sz w:val="28"/>
        </w:rPr>
        <w:t>12) устранение последствий коррупционных правонарушений;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60013"/>
      <w:bookmarkEnd w:id="28"/>
      <w:r w:rsidRPr="00CA3714">
        <w:rPr>
          <w:rFonts w:ascii="Times New Roman" w:eastAsia="Times New Roman" w:hAnsi="Times New Roman" w:cs="Times New Roman"/>
          <w:sz w:val="28"/>
        </w:rPr>
        <w:t>13) формирование и публикацию Национального доклада о противодействии коррупции.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> </w:t>
      </w:r>
    </w:p>
    <w:p w:rsidR="00CA3714" w:rsidRPr="00CA3714" w:rsidRDefault="00CA3714" w:rsidP="00CA3714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70000"/>
      <w:bookmarkEnd w:id="29"/>
      <w:r w:rsidRPr="00CA371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CA3714">
        <w:rPr>
          <w:rFonts w:ascii="Times New Roman" w:eastAsia="Times New Roman" w:hAnsi="Times New Roman" w:cs="Times New Roman"/>
          <w:sz w:val="28"/>
        </w:rPr>
        <w:t xml:space="preserve"> Статье</w:t>
      </w:r>
      <w:r w:rsidRPr="00CA3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714">
        <w:rPr>
          <w:rFonts w:ascii="Times New Roman" w:eastAsia="Times New Roman" w:hAnsi="Times New Roman" w:cs="Times New Roman"/>
          <w:sz w:val="28"/>
        </w:rPr>
        <w:t>7. Закона РК «О противодействии коррупции»</w:t>
      </w:r>
    </w:p>
    <w:p w:rsidR="00CA3714" w:rsidRPr="00CA3714" w:rsidRDefault="00CA3714" w:rsidP="00CA3714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Антикоррупционный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мониторинг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70100"/>
      <w:bookmarkEnd w:id="30"/>
      <w:r w:rsidRPr="00CA3714"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Антикоррупционный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мониторинг - деятельность субъектов противодействия коррупции по сбору, обработке, обобщению, анализу и оценке информации, касающейся эффективности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70200"/>
      <w:bookmarkEnd w:id="31"/>
      <w:r w:rsidRPr="00CA3714">
        <w:rPr>
          <w:rFonts w:ascii="Times New Roman" w:eastAsia="Times New Roman" w:hAnsi="Times New Roman" w:cs="Times New Roman"/>
          <w:sz w:val="28"/>
        </w:rPr>
        <w:t xml:space="preserve">2. Целью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антикоррупционного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мониторинга является оценка правоприменительной практики в сфере противодействия коррупции.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70300"/>
      <w:bookmarkEnd w:id="32"/>
      <w:r w:rsidRPr="00CA3714">
        <w:rPr>
          <w:rFonts w:ascii="Times New Roman" w:eastAsia="Times New Roman" w:hAnsi="Times New Roman" w:cs="Times New Roman"/>
          <w:sz w:val="28"/>
        </w:rPr>
        <w:t xml:space="preserve">3. Источниками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антикоррупционного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70400"/>
      <w:bookmarkEnd w:id="33"/>
      <w:r w:rsidRPr="00CA3714">
        <w:rPr>
          <w:rFonts w:ascii="Times New Roman" w:eastAsia="Times New Roman" w:hAnsi="Times New Roman" w:cs="Times New Roman"/>
          <w:sz w:val="28"/>
        </w:rPr>
        <w:t xml:space="preserve">4. Результаты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антикоррупционного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мониторинга могут являться основанием для проведения </w:t>
      </w:r>
      <w:hyperlink r:id="rId6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анализа</w:t>
        </w:r>
      </w:hyperlink>
      <w:r w:rsidRPr="00CA3714">
        <w:rPr>
          <w:rFonts w:ascii="Times New Roman" w:eastAsia="Times New Roman" w:hAnsi="Times New Roman" w:cs="Times New Roman"/>
          <w:sz w:val="28"/>
        </w:rPr>
        <w:t xml:space="preserve"> коррупционных рисков, а также совершенствования мер, направленных на формирование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культуры.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70500"/>
      <w:bookmarkEnd w:id="34"/>
      <w:r w:rsidRPr="00CA3714">
        <w:rPr>
          <w:rFonts w:ascii="Times New Roman" w:eastAsia="Times New Roman" w:hAnsi="Times New Roman" w:cs="Times New Roman"/>
          <w:sz w:val="28"/>
        </w:rPr>
        <w:t xml:space="preserve">5. Положения настоящей статьи не распространяются на деятельность </w:t>
      </w:r>
      <w:hyperlink r:id="rId7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специальных государственных органов</w:t>
        </w:r>
      </w:hyperlink>
      <w:r w:rsidRPr="00CA3714">
        <w:rPr>
          <w:rFonts w:ascii="Times New Roman" w:eastAsia="Times New Roman" w:hAnsi="Times New Roman" w:cs="Times New Roman"/>
          <w:sz w:val="28"/>
        </w:rPr>
        <w:t>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3714" w:rsidRPr="00CA3714" w:rsidRDefault="00CA3714" w:rsidP="00CA3714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SUB80000"/>
      <w:bookmarkEnd w:id="35"/>
      <w:r w:rsidRPr="00CA371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CA3714">
        <w:rPr>
          <w:rFonts w:ascii="Times New Roman" w:eastAsia="Times New Roman" w:hAnsi="Times New Roman" w:cs="Times New Roman"/>
          <w:sz w:val="28"/>
        </w:rPr>
        <w:t xml:space="preserve"> Статье</w:t>
      </w:r>
      <w:r w:rsidRPr="00CA3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714">
        <w:rPr>
          <w:rFonts w:ascii="Times New Roman" w:eastAsia="Times New Roman" w:hAnsi="Times New Roman" w:cs="Times New Roman"/>
          <w:sz w:val="28"/>
        </w:rPr>
        <w:t>8, Закона РК «О противодействии коррупции»</w:t>
      </w:r>
    </w:p>
    <w:p w:rsidR="00CA3714" w:rsidRPr="00CA3714" w:rsidRDefault="00CA3714" w:rsidP="00CA3714">
      <w:pPr>
        <w:spacing w:after="0" w:line="240" w:lineRule="auto"/>
        <w:ind w:left="1200" w:hanging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>Анализ коррупционных рисков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SUB80100"/>
      <w:bookmarkEnd w:id="36"/>
      <w:r w:rsidRPr="00CA3714">
        <w:rPr>
          <w:rFonts w:ascii="Times New Roman" w:eastAsia="Times New Roman" w:hAnsi="Times New Roman" w:cs="Times New Roman"/>
          <w:sz w:val="28"/>
        </w:rPr>
        <w:t>1. Анализ коррупционных рисков (внешний и внутренний) - выявление и изучение причин и условий, способствующих совершению коррупционных правонарушений.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SUB80200"/>
      <w:bookmarkEnd w:id="37"/>
      <w:r w:rsidRPr="00CA3714">
        <w:rPr>
          <w:rFonts w:ascii="Times New Roman" w:eastAsia="Times New Roman" w:hAnsi="Times New Roman" w:cs="Times New Roman"/>
          <w:sz w:val="28"/>
        </w:rPr>
        <w:t xml:space="preserve">2. Внешний анализ коррупционных рисков осуществляется уполномоченным органом по противодействию коррупции в </w:t>
      </w:r>
      <w:hyperlink r:id="rId8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порядке</w:t>
        </w:r>
      </w:hyperlink>
      <w:r w:rsidRPr="00CA3714">
        <w:rPr>
          <w:rFonts w:ascii="Times New Roman" w:eastAsia="Times New Roman" w:hAnsi="Times New Roman" w:cs="Times New Roman"/>
          <w:sz w:val="28"/>
        </w:rPr>
        <w:t xml:space="preserve">, определяемом Правительством Республики Казахстан по согласованию с </w:t>
      </w:r>
      <w:r w:rsidRPr="00CA3714">
        <w:rPr>
          <w:rFonts w:ascii="Times New Roman" w:eastAsia="Times New Roman" w:hAnsi="Times New Roman" w:cs="Times New Roman"/>
          <w:sz w:val="28"/>
        </w:rPr>
        <w:lastRenderedPageBreak/>
        <w:t>Администрацией Президента Республики Казахстан, по следующим направлениям: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SUB80201"/>
      <w:bookmarkEnd w:id="38"/>
      <w:r w:rsidRPr="00CA3714">
        <w:rPr>
          <w:rFonts w:ascii="Times New Roman" w:eastAsia="Times New Roman" w:hAnsi="Times New Roman" w:cs="Times New Roman"/>
          <w:sz w:val="28"/>
        </w:rPr>
        <w:t xml:space="preserve">1) выявление коррупционных рисков в нормативных правовых актах, затрагивающих деятельность государственных органов и организаций, субъектов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квазигосударственного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сектора;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SUB80202"/>
      <w:bookmarkEnd w:id="39"/>
      <w:r w:rsidRPr="00CA3714">
        <w:rPr>
          <w:rFonts w:ascii="Times New Roman" w:eastAsia="Times New Roman" w:hAnsi="Times New Roman" w:cs="Times New Roman"/>
          <w:sz w:val="28"/>
        </w:rPr>
        <w:t xml:space="preserve">2) выявление коррупционных рисков в организационно-управленческой деятельности государственных органов и организаций, субъектов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квазигосударственного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сектора.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>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 xml:space="preserve">По результатам внешнего анализа коррупционных рисков государственные органы, организации и субъекты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квазигосударственного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сектора принимают меры по устранению причин и условий возникновения коррупции.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SUB80300"/>
      <w:bookmarkEnd w:id="40"/>
      <w:r w:rsidRPr="00CA3714">
        <w:rPr>
          <w:rFonts w:ascii="Times New Roman" w:eastAsia="Times New Roman" w:hAnsi="Times New Roman" w:cs="Times New Roman"/>
          <w:sz w:val="28"/>
        </w:rPr>
        <w:t xml:space="preserve">3. Действие </w:t>
      </w:r>
      <w:hyperlink r:id="rId9" w:anchor="sub80200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пункта 2</w:t>
        </w:r>
      </w:hyperlink>
      <w:r w:rsidRPr="00CA3714">
        <w:rPr>
          <w:rFonts w:ascii="Times New Roman" w:eastAsia="Times New Roman" w:hAnsi="Times New Roman" w:cs="Times New Roman"/>
          <w:sz w:val="28"/>
        </w:rPr>
        <w:t xml:space="preserve"> настоящей статьи не распространяется на отношения в сферах: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SUB80301"/>
      <w:bookmarkEnd w:id="41"/>
      <w:r w:rsidRPr="00CA3714">
        <w:rPr>
          <w:rFonts w:ascii="Times New Roman" w:eastAsia="Times New Roman" w:hAnsi="Times New Roman" w:cs="Times New Roman"/>
          <w:sz w:val="28"/>
        </w:rPr>
        <w:t xml:space="preserve">1) </w:t>
      </w:r>
      <w:hyperlink r:id="rId10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высшего надзора</w:t>
        </w:r>
      </w:hyperlink>
      <w:r w:rsidRPr="00CA3714">
        <w:rPr>
          <w:rFonts w:ascii="Times New Roman" w:eastAsia="Times New Roman" w:hAnsi="Times New Roman" w:cs="Times New Roman"/>
          <w:sz w:val="28"/>
        </w:rPr>
        <w:t>, осуществляемого прокуратурой;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SUB80302"/>
      <w:bookmarkEnd w:id="42"/>
      <w:r w:rsidRPr="00CA3714">
        <w:rPr>
          <w:rFonts w:ascii="Times New Roman" w:eastAsia="Times New Roman" w:hAnsi="Times New Roman" w:cs="Times New Roman"/>
          <w:sz w:val="28"/>
        </w:rPr>
        <w:t>2) досудебного производства по уголовным делам;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SUB80303"/>
      <w:bookmarkEnd w:id="43"/>
      <w:r w:rsidRPr="00CA3714">
        <w:rPr>
          <w:rFonts w:ascii="Times New Roman" w:eastAsia="Times New Roman" w:hAnsi="Times New Roman" w:cs="Times New Roman"/>
          <w:sz w:val="28"/>
        </w:rPr>
        <w:t>3) производства по делам об административных правонарушениях;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SUB80304"/>
      <w:bookmarkEnd w:id="44"/>
      <w:r w:rsidRPr="00CA3714">
        <w:rPr>
          <w:rFonts w:ascii="Times New Roman" w:eastAsia="Times New Roman" w:hAnsi="Times New Roman" w:cs="Times New Roman"/>
          <w:sz w:val="28"/>
        </w:rPr>
        <w:t>4) правосудия;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SUB80305"/>
      <w:bookmarkEnd w:id="45"/>
      <w:r w:rsidRPr="00CA3714">
        <w:rPr>
          <w:rFonts w:ascii="Times New Roman" w:eastAsia="Times New Roman" w:hAnsi="Times New Roman" w:cs="Times New Roman"/>
          <w:sz w:val="28"/>
        </w:rPr>
        <w:t>5) оперативно-розыскной деятельности;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SUB80306"/>
      <w:bookmarkEnd w:id="46"/>
      <w:r w:rsidRPr="00CA3714">
        <w:rPr>
          <w:rFonts w:ascii="Times New Roman" w:eastAsia="Times New Roman" w:hAnsi="Times New Roman" w:cs="Times New Roman"/>
          <w:sz w:val="28"/>
        </w:rPr>
        <w:t>6) уголовно-исполнительной деятельности;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SUB80307"/>
      <w:bookmarkEnd w:id="47"/>
      <w:r w:rsidRPr="00CA3714">
        <w:rPr>
          <w:rFonts w:ascii="Times New Roman" w:eastAsia="Times New Roman" w:hAnsi="Times New Roman" w:cs="Times New Roman"/>
          <w:sz w:val="28"/>
        </w:rPr>
        <w:t xml:space="preserve">7) </w:t>
      </w:r>
      <w:proofErr w:type="gramStart"/>
      <w:r w:rsidRPr="00CA3714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Pr="00CA3714">
        <w:rPr>
          <w:rFonts w:ascii="Times New Roman" w:eastAsia="Times New Roman" w:hAnsi="Times New Roman" w:cs="Times New Roman"/>
          <w:sz w:val="28"/>
        </w:rPr>
        <w:t xml:space="preserve"> соблюдением требований </w:t>
      </w:r>
      <w:hyperlink r:id="rId11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законодательства</w:t>
        </w:r>
      </w:hyperlink>
      <w:r w:rsidRPr="00CA3714">
        <w:rPr>
          <w:rFonts w:ascii="Times New Roman" w:eastAsia="Times New Roman" w:hAnsi="Times New Roman" w:cs="Times New Roman"/>
          <w:sz w:val="28"/>
        </w:rPr>
        <w:t xml:space="preserve"> Республики Казахстан о государственных секретах.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SUB80400"/>
      <w:bookmarkEnd w:id="48"/>
      <w:r w:rsidRPr="00CA3714">
        <w:rPr>
          <w:rFonts w:ascii="Times New Roman" w:eastAsia="Times New Roman" w:hAnsi="Times New Roman" w:cs="Times New Roman"/>
          <w:sz w:val="28"/>
        </w:rPr>
        <w:t xml:space="preserve">4. Положения </w:t>
      </w:r>
      <w:hyperlink r:id="rId12" w:anchor="sub80200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пункта 2</w:t>
        </w:r>
      </w:hyperlink>
      <w:r w:rsidRPr="00CA3714">
        <w:rPr>
          <w:rFonts w:ascii="Times New Roman" w:eastAsia="Times New Roman" w:hAnsi="Times New Roman" w:cs="Times New Roman"/>
          <w:sz w:val="28"/>
        </w:rPr>
        <w:t xml:space="preserve"> настоящей статьи не распространяются на деятельность </w:t>
      </w:r>
      <w:hyperlink r:id="rId13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специальных государственных органов</w:t>
        </w:r>
      </w:hyperlink>
      <w:r w:rsidRPr="00CA3714">
        <w:rPr>
          <w:rFonts w:ascii="Times New Roman" w:eastAsia="Times New Roman" w:hAnsi="Times New Roman" w:cs="Times New Roman"/>
          <w:sz w:val="28"/>
        </w:rPr>
        <w:t>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SUB80500"/>
      <w:bookmarkEnd w:id="49"/>
      <w:r w:rsidRPr="00CA3714">
        <w:rPr>
          <w:rFonts w:ascii="Times New Roman" w:eastAsia="Times New Roman" w:hAnsi="Times New Roman" w:cs="Times New Roman"/>
          <w:sz w:val="28"/>
        </w:rPr>
        <w:t xml:space="preserve">5. Государственные органы, организации и </w:t>
      </w:r>
      <w:hyperlink r:id="rId14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субъекты </w:t>
        </w:r>
        <w:proofErr w:type="spellStart"/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квазигосударственного</w:t>
        </w:r>
        <w:proofErr w:type="spellEnd"/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сектора</w:t>
        </w:r>
      </w:hyperlink>
      <w:r w:rsidRPr="00CA3714">
        <w:rPr>
          <w:rFonts w:ascii="Times New Roman" w:eastAsia="Times New Roman" w:hAnsi="Times New Roman" w:cs="Times New Roman"/>
          <w:sz w:val="28"/>
        </w:rPr>
        <w:t xml:space="preserve">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 xml:space="preserve">Типовой </w:t>
      </w:r>
      <w:hyperlink r:id="rId15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порядок</w:t>
        </w:r>
      </w:hyperlink>
      <w:r w:rsidRPr="00CA3714">
        <w:rPr>
          <w:rFonts w:ascii="Times New Roman" w:eastAsia="Times New Roman" w:hAnsi="Times New Roman" w:cs="Times New Roman"/>
          <w:sz w:val="28"/>
        </w:rPr>
        <w:t xml:space="preserve"> проведения внутреннего анализа коррупционных рисков определяется уполномоченным органом по противодействию коррупции.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> </w:t>
      </w:r>
    </w:p>
    <w:p w:rsidR="00CA3714" w:rsidRPr="00CA3714" w:rsidRDefault="00CA3714" w:rsidP="00CA3714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SUB90000"/>
      <w:bookmarkEnd w:id="50"/>
      <w:r w:rsidRPr="00CA371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CA3714">
        <w:rPr>
          <w:rFonts w:ascii="Times New Roman" w:eastAsia="Times New Roman" w:hAnsi="Times New Roman" w:cs="Times New Roman"/>
          <w:sz w:val="28"/>
        </w:rPr>
        <w:t xml:space="preserve"> Статье</w:t>
      </w:r>
      <w:r w:rsidRPr="00CA3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714">
        <w:rPr>
          <w:rFonts w:ascii="Times New Roman" w:eastAsia="Times New Roman" w:hAnsi="Times New Roman" w:cs="Times New Roman"/>
          <w:sz w:val="28"/>
        </w:rPr>
        <w:t>9, Закона РК «О противодействии коррупции»</w:t>
      </w:r>
    </w:p>
    <w:p w:rsidR="00CA3714" w:rsidRPr="00CA3714" w:rsidRDefault="00CA3714" w:rsidP="00CA3714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14">
        <w:rPr>
          <w:rFonts w:ascii="Times New Roman" w:eastAsia="Times New Roman" w:hAnsi="Times New Roman" w:cs="Times New Roman"/>
          <w:sz w:val="28"/>
        </w:rPr>
        <w:t xml:space="preserve">Формирование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культуры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SUB90100"/>
      <w:bookmarkEnd w:id="51"/>
      <w:r w:rsidRPr="00CA3714">
        <w:rPr>
          <w:rFonts w:ascii="Times New Roman" w:eastAsia="Times New Roman" w:hAnsi="Times New Roman" w:cs="Times New Roman"/>
          <w:sz w:val="28"/>
        </w:rPr>
        <w:t xml:space="preserve">1. Формирование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культуры -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2" w:name="SUB90200"/>
      <w:bookmarkEnd w:id="52"/>
      <w:r w:rsidRPr="00CA3714">
        <w:rPr>
          <w:rFonts w:ascii="Times New Roman" w:eastAsia="Times New Roman" w:hAnsi="Times New Roman" w:cs="Times New Roman"/>
          <w:sz w:val="28"/>
        </w:rPr>
        <w:t xml:space="preserve">2. Формирование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культуры осуществляется посредством комплекса мер образовательного, информационного и организационного характера.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SUB90300"/>
      <w:bookmarkEnd w:id="53"/>
      <w:r w:rsidRPr="00CA3714">
        <w:rPr>
          <w:rFonts w:ascii="Times New Roman" w:eastAsia="Times New Roman" w:hAnsi="Times New Roman" w:cs="Times New Roman"/>
          <w:sz w:val="28"/>
        </w:rPr>
        <w:lastRenderedPageBreak/>
        <w:t xml:space="preserve">3. </w:t>
      </w:r>
      <w:proofErr w:type="spellStart"/>
      <w:r w:rsidRPr="00CA3714">
        <w:rPr>
          <w:rFonts w:ascii="Times New Roman" w:eastAsia="Times New Roman" w:hAnsi="Times New Roman" w:cs="Times New Roman"/>
          <w:sz w:val="28"/>
        </w:rPr>
        <w:t>Антикоррупционное</w:t>
      </w:r>
      <w:proofErr w:type="spellEnd"/>
      <w:r w:rsidRPr="00CA3714">
        <w:rPr>
          <w:rFonts w:ascii="Times New Roman" w:eastAsia="Times New Roman" w:hAnsi="Times New Roman" w:cs="Times New Roman"/>
          <w:sz w:val="28"/>
        </w:rPr>
        <w:t xml:space="preserve"> образование -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CA3714" w:rsidRPr="00CA3714" w:rsidRDefault="00CA3714" w:rsidP="00CA3714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SUB90400"/>
      <w:bookmarkEnd w:id="54"/>
      <w:r w:rsidRPr="00CA3714">
        <w:rPr>
          <w:rFonts w:ascii="Times New Roman" w:eastAsia="Times New Roman" w:hAnsi="Times New Roman" w:cs="Times New Roman"/>
          <w:sz w:val="28"/>
        </w:rPr>
        <w:t xml:space="preserve"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</w:t>
      </w:r>
      <w:hyperlink r:id="rId16" w:history="1">
        <w:r w:rsidRPr="00CA37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государственного социального заказа</w:t>
        </w:r>
      </w:hyperlink>
      <w:r w:rsidRPr="00CA3714">
        <w:rPr>
          <w:rFonts w:ascii="Times New Roman" w:eastAsia="Times New Roman" w:hAnsi="Times New Roman" w:cs="Times New Roman"/>
          <w:sz w:val="28"/>
        </w:rPr>
        <w:t xml:space="preserve">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FE135D" w:rsidRPr="00CA3714" w:rsidRDefault="00FE135D" w:rsidP="00CA3714">
      <w:pPr>
        <w:spacing w:after="0"/>
      </w:pPr>
    </w:p>
    <w:sectPr w:rsidR="00FE135D" w:rsidRPr="00CA3714" w:rsidSect="00A2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DB0"/>
    <w:rsid w:val="00040DB0"/>
    <w:rsid w:val="00A2123D"/>
    <w:rsid w:val="00CA3714"/>
    <w:rsid w:val="00FE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3D"/>
  </w:style>
  <w:style w:type="paragraph" w:styleId="3">
    <w:name w:val="heading 3"/>
    <w:basedOn w:val="a"/>
    <w:link w:val="30"/>
    <w:uiPriority w:val="9"/>
    <w:qFormat/>
    <w:rsid w:val="00CA3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7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1">
    <w:name w:val="s1"/>
    <w:basedOn w:val="a0"/>
    <w:rsid w:val="00CA3714"/>
  </w:style>
  <w:style w:type="character" w:customStyle="1" w:styleId="s0">
    <w:name w:val="s0"/>
    <w:basedOn w:val="a0"/>
    <w:rsid w:val="00CA3714"/>
  </w:style>
  <w:style w:type="character" w:customStyle="1" w:styleId="a3">
    <w:name w:val="a"/>
    <w:basedOn w:val="a0"/>
    <w:rsid w:val="00CA3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934352" TargetMode="External"/><Relationship Id="rId13" Type="http://schemas.openxmlformats.org/officeDocument/2006/relationships/hyperlink" Target="http://online.zakon.kz/Document/?link_id=100230135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2301353" TargetMode="External"/><Relationship Id="rId12" Type="http://schemas.openxmlformats.org/officeDocument/2006/relationships/hyperlink" Target="file:///C:\Users\User\AppData\Local\Temp\%D0%9F%D1%80%D0%BE%D1%82%D0%B8%D0%B2%D0%BE%D0%B4%D0%B5%D0%B9%D1%81%D1%82%D0%B2%D0%B8%D0%B5%20%D0%BA%D0%BE%D1%80%D1%80%D1%83%D0%BF%D1%86%D0%B8%D0%B8%20%D1%81%D1%82%D0%B0%D1%82%D1%8C%D1%8F%20%D0%9E%D0%A2%20%D0%91%D0%B5%D1%80%D0%B8%D0%BA%D0%B0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link_id=1000328174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934354" TargetMode="External"/><Relationship Id="rId11" Type="http://schemas.openxmlformats.org/officeDocument/2006/relationships/hyperlink" Target="http://online.zakon.kz/Document/?link_id=1000000668" TargetMode="External"/><Relationship Id="rId5" Type="http://schemas.openxmlformats.org/officeDocument/2006/relationships/hyperlink" Target="file:///C:\Users\User\AppData\Local\Temp\%D0%9F%D1%80%D0%BE%D1%82%D0%B8%D0%B2%D0%BE%D0%B4%D0%B5%D0%B9%D1%81%D1%82%D0%B2%D0%B8%D0%B5%20%D0%BA%D0%BE%D1%80%D1%80%D1%83%D0%BF%D1%86%D0%B8%D0%B8%20%D1%81%D1%82%D0%B0%D1%82%D1%8C%D1%8F%20%D0%9E%D0%A2%20%D0%91%D0%B5%D1%80%D0%B8%D0%BA%D0%B0.docx" TargetMode="External"/><Relationship Id="rId15" Type="http://schemas.openxmlformats.org/officeDocument/2006/relationships/hyperlink" Target="http://online.zakon.kz/Document/?link_id=1005419539" TargetMode="External"/><Relationship Id="rId10" Type="http://schemas.openxmlformats.org/officeDocument/2006/relationships/hyperlink" Target="http://online.zakon.kz/Document/?link_id=1000000969" TargetMode="External"/><Relationship Id="rId4" Type="http://schemas.openxmlformats.org/officeDocument/2006/relationships/hyperlink" Target="http://online.zakon.kz/Document/?link_id=1005133708" TargetMode="External"/><Relationship Id="rId9" Type="http://schemas.openxmlformats.org/officeDocument/2006/relationships/hyperlink" Target="file:///C:\Users\User\AppData\Local\Temp\%D0%9F%D1%80%D0%BE%D1%82%D0%B8%D0%B2%D0%BE%D0%B4%D0%B5%D0%B9%D1%81%D1%82%D0%B2%D0%B8%D0%B5%20%D0%BA%D0%BE%D1%80%D1%80%D1%83%D0%BF%D1%86%D0%B8%D0%B8%20%D1%81%D1%82%D0%B0%D1%82%D1%8C%D1%8F%20%D0%9E%D0%A2%20%D0%91%D0%B5%D1%80%D0%B8%D0%BA%D0%B0.docx" TargetMode="External"/><Relationship Id="rId14" Type="http://schemas.openxmlformats.org/officeDocument/2006/relationships/hyperlink" Target="http://online.zakon.kz/Document/?link_id=1001047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2023-12-19T05:32:00Z</dcterms:created>
  <dcterms:modified xsi:type="dcterms:W3CDTF">2023-12-19T05:32:00Z</dcterms:modified>
</cp:coreProperties>
</file>